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1DA97349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78416" cy="11143445"/>
            <wp:effectExtent l="0" t="0" r="8890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1108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16" cy="111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5FCE3D35" w:rsidR="00C04934" w:rsidRDefault="00756A74" w:rsidP="00756A74">
      <w:pPr>
        <w:tabs>
          <w:tab w:val="left" w:pos="8595"/>
        </w:tabs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ab/>
      </w:r>
    </w:p>
    <w:p w14:paraId="5D83B735" w14:textId="77777777" w:rsidR="00C04934" w:rsidRDefault="00C04934" w:rsidP="00756A74">
      <w:pPr>
        <w:spacing w:line="276" w:lineRule="auto"/>
        <w:jc w:val="right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1D222A54" w:rsidR="00413A8F" w:rsidRPr="0071194A" w:rsidRDefault="0071194A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71194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Fortalece tu competencia</w:t>
                            </w:r>
                            <w:r w:rsidR="006F2EA5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1D222A54" w:rsidR="00413A8F" w:rsidRPr="0071194A" w:rsidRDefault="0071194A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71194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Fortalece tu competencia</w:t>
                      </w:r>
                      <w:r w:rsidR="006F2EA5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Pr="0071194A" w:rsidRDefault="007A2A4B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  <w:r w:rsidRPr="0071194A">
        <w:rPr>
          <w:rFonts w:ascii="Roboto" w:hAnsi="Roboto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71194A">
        <w:rPr>
          <w:rStyle w:val="normaltextrun"/>
          <w:rFonts w:ascii="Roboto" w:hAnsi="Roboto" w:cs="Arial"/>
          <w:b/>
          <w:bCs/>
          <w:sz w:val="36"/>
          <w:szCs w:val="36"/>
        </w:rPr>
        <w:t>“</w:t>
      </w:r>
      <w:r w:rsidR="00880EBF" w:rsidRPr="0071194A">
        <w:rPr>
          <w:rFonts w:ascii="Roboto" w:hAnsi="Roboto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71194A" w:rsidRDefault="00880EBF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</w:p>
    <w:p w14:paraId="42059302" w14:textId="590DEC28" w:rsidR="00F0170F" w:rsidRDefault="006F2EA5" w:rsidP="0071194A">
      <w:pPr>
        <w:spacing w:line="276" w:lineRule="auto"/>
        <w:jc w:val="both"/>
        <w:rPr>
          <w:rFonts w:ascii="Roboto" w:hAnsi="Roboto" w:cs="Arial"/>
          <w:sz w:val="28"/>
          <w:szCs w:val="28"/>
        </w:rPr>
      </w:pPr>
      <w:r w:rsidRPr="006F2EA5">
        <w:rPr>
          <w:rFonts w:ascii="Roboto" w:hAnsi="Roboto" w:cs="Arial"/>
          <w:sz w:val="28"/>
          <w:szCs w:val="28"/>
        </w:rPr>
        <w:t>Ahora que has revisado el subtema B y sobre el tema de Arrendamientos, te invito a aplicar tu conocimiento sobre los Tipos de arrendamientos y Normatividad general y electoral, para continuar fortaleciendo tu competencia. Utiliza la siguiente tabla.</w:t>
      </w:r>
    </w:p>
    <w:p w14:paraId="4EE87439" w14:textId="77777777" w:rsidR="006F2EA5" w:rsidRPr="0071194A" w:rsidRDefault="006F2EA5" w:rsidP="0071194A">
      <w:pPr>
        <w:spacing w:line="276" w:lineRule="auto"/>
        <w:jc w:val="both"/>
        <w:rPr>
          <w:rFonts w:ascii="Roboto" w:hAnsi="Roboto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71194A" w:rsidRPr="0071194A" w14:paraId="77C3381D" w14:textId="77777777" w:rsidTr="00497205">
        <w:tc>
          <w:tcPr>
            <w:tcW w:w="4531" w:type="dxa"/>
          </w:tcPr>
          <w:p w14:paraId="4693BD8B" w14:textId="1A57CC2C" w:rsidR="0071194A" w:rsidRPr="0071194A" w:rsidRDefault="006F2EA5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6F2EA5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Desde tu experiencia y función, describe cómo el INE gestiona los distintos tipos de arrendamiento en el cumplimiento de sus fines institucionales, a fin de garantizar la legalidad y transparencia.</w:t>
            </w:r>
          </w:p>
        </w:tc>
        <w:tc>
          <w:tcPr>
            <w:tcW w:w="4297" w:type="dxa"/>
          </w:tcPr>
          <w:p w14:paraId="2CDB6520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68E7E1AC" w14:textId="77777777" w:rsidTr="00497205">
        <w:tc>
          <w:tcPr>
            <w:tcW w:w="4531" w:type="dxa"/>
          </w:tcPr>
          <w:p w14:paraId="174CB948" w14:textId="1F4830CC" w:rsidR="0071194A" w:rsidRPr="0071194A" w:rsidRDefault="006F2EA5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6F2EA5">
              <w:rPr>
                <w:rFonts w:ascii="Roboto" w:hAnsi="Roboto" w:cs="Arial"/>
                <w:color w:val="000000" w:themeColor="text1"/>
                <w:sz w:val="28"/>
                <w:szCs w:val="28"/>
              </w:rPr>
              <w:t>Sobre ejemplos reales de celebración de contratos de arrendamiento del Instituto, describe los criterios que se aplican para elegir el tipo de arrendamiento.</w:t>
            </w:r>
          </w:p>
        </w:tc>
        <w:tc>
          <w:tcPr>
            <w:tcW w:w="4297" w:type="dxa"/>
          </w:tcPr>
          <w:p w14:paraId="756CC5A9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22C702AF" w14:textId="77777777" w:rsidTr="00497205">
        <w:tc>
          <w:tcPr>
            <w:tcW w:w="4531" w:type="dxa"/>
          </w:tcPr>
          <w:p w14:paraId="22C9784D" w14:textId="61D2EA40" w:rsidR="0071194A" w:rsidRPr="0071194A" w:rsidRDefault="006F2EA5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6F2EA5">
              <w:rPr>
                <w:rFonts w:ascii="Roboto" w:hAnsi="Roboto" w:cs="Arial"/>
                <w:color w:val="000000" w:themeColor="text1"/>
                <w:sz w:val="28"/>
                <w:szCs w:val="28"/>
              </w:rPr>
              <w:t>Explica ¿qué mecanismos existen para asegurar el cumplimiento normativo en este tipo de contrataciones?</w:t>
            </w:r>
          </w:p>
        </w:tc>
        <w:tc>
          <w:tcPr>
            <w:tcW w:w="4297" w:type="dxa"/>
          </w:tcPr>
          <w:p w14:paraId="2618DC45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4388652A" w14:textId="77777777" w:rsidTr="00497205">
        <w:tc>
          <w:tcPr>
            <w:tcW w:w="4531" w:type="dxa"/>
          </w:tcPr>
          <w:p w14:paraId="47BEAF38" w14:textId="0BAB3C60" w:rsidR="0071194A" w:rsidRPr="0071194A" w:rsidRDefault="006F2EA5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6F2EA5">
              <w:rPr>
                <w:rFonts w:ascii="Roboto" w:hAnsi="Roboto" w:cs="Arial"/>
                <w:color w:val="000000" w:themeColor="text1"/>
                <w:sz w:val="28"/>
                <w:szCs w:val="28"/>
              </w:rPr>
              <w:t>Finalmente, considera si el marco normativo actual responde adecuadamente a las necesidades logísticas del Instituto. ¿Qué ajustes propondrías?</w:t>
            </w:r>
          </w:p>
        </w:tc>
        <w:tc>
          <w:tcPr>
            <w:tcW w:w="4297" w:type="dxa"/>
          </w:tcPr>
          <w:p w14:paraId="7954C14B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5212" w14:textId="77777777" w:rsidR="00EC51ED" w:rsidRDefault="00EC51ED" w:rsidP="00DE1068">
      <w:pPr>
        <w:spacing w:after="0" w:line="240" w:lineRule="auto"/>
      </w:pPr>
      <w:r>
        <w:separator/>
      </w:r>
    </w:p>
  </w:endnote>
  <w:endnote w:type="continuationSeparator" w:id="0">
    <w:p w14:paraId="5F39FD61" w14:textId="77777777" w:rsidR="00EC51ED" w:rsidRDefault="00EC51ED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7860" w14:textId="77777777" w:rsidR="00EC51ED" w:rsidRDefault="00EC51ED" w:rsidP="00DE1068">
      <w:pPr>
        <w:spacing w:after="0" w:line="240" w:lineRule="auto"/>
      </w:pPr>
      <w:r>
        <w:separator/>
      </w:r>
    </w:p>
  </w:footnote>
  <w:footnote w:type="continuationSeparator" w:id="0">
    <w:p w14:paraId="616C1EF9" w14:textId="77777777" w:rsidR="00EC51ED" w:rsidRDefault="00EC51ED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35AA6"/>
    <w:rsid w:val="000D75CD"/>
    <w:rsid w:val="001C4015"/>
    <w:rsid w:val="002224D8"/>
    <w:rsid w:val="00272F0D"/>
    <w:rsid w:val="002E3390"/>
    <w:rsid w:val="0030696E"/>
    <w:rsid w:val="00341251"/>
    <w:rsid w:val="003F2EE0"/>
    <w:rsid w:val="00413A8F"/>
    <w:rsid w:val="00574C8A"/>
    <w:rsid w:val="006F2EA5"/>
    <w:rsid w:val="0071194A"/>
    <w:rsid w:val="00756A74"/>
    <w:rsid w:val="007A2A4B"/>
    <w:rsid w:val="0081054B"/>
    <w:rsid w:val="00856A3F"/>
    <w:rsid w:val="00872B2A"/>
    <w:rsid w:val="00880EBF"/>
    <w:rsid w:val="008E466F"/>
    <w:rsid w:val="0092328E"/>
    <w:rsid w:val="009E6EBC"/>
    <w:rsid w:val="00A31A46"/>
    <w:rsid w:val="00B764D5"/>
    <w:rsid w:val="00B8038E"/>
    <w:rsid w:val="00C04934"/>
    <w:rsid w:val="00C43960"/>
    <w:rsid w:val="00CF0B8C"/>
    <w:rsid w:val="00D95F17"/>
    <w:rsid w:val="00DE1068"/>
    <w:rsid w:val="00E1362F"/>
    <w:rsid w:val="00EC51ED"/>
    <w:rsid w:val="00EF2AE7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Metaconsultec Sc</cp:lastModifiedBy>
  <cp:revision>4</cp:revision>
  <cp:lastPrinted>2025-08-01T16:31:00Z</cp:lastPrinted>
  <dcterms:created xsi:type="dcterms:W3CDTF">2025-09-05T00:13:00Z</dcterms:created>
  <dcterms:modified xsi:type="dcterms:W3CDTF">2025-09-23T22:22:00Z</dcterms:modified>
</cp:coreProperties>
</file>